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81FC" w14:textId="2CD38D11" w:rsidR="0073477E" w:rsidRPr="00FA1A0F" w:rsidRDefault="00BB331E">
      <w:pPr>
        <w:rPr>
          <w:rFonts w:ascii="ヒラギノ明朝 ProN W6" w:eastAsia="ヒラギノ明朝 ProN W6" w:hAnsi="ヒラギノ明朝 ProN W6" w:cs="Calibri Light"/>
          <w:b/>
          <w:bCs/>
          <w:color w:val="424242"/>
          <w:spacing w:val="11"/>
          <w:sz w:val="36"/>
          <w:szCs w:val="36"/>
          <w:lang w:val="pl-PL"/>
        </w:rPr>
      </w:pPr>
      <w:r w:rsidRPr="00FA1A0F">
        <w:rPr>
          <w:rFonts w:ascii="Calibri Light" w:eastAsia="Times New Roman" w:hAnsi="Calibri Light" w:cs="Calibri Light"/>
          <w:b/>
          <w:bCs/>
          <w:color w:val="424242"/>
          <w:spacing w:val="11"/>
          <w:sz w:val="36"/>
          <w:szCs w:val="36"/>
          <w:shd w:val="clear" w:color="auto" w:fill="F9F9F9"/>
          <w:lang w:val="pl-PL"/>
        </w:rPr>
        <w:t>Isuzu Motors jako pierwszy producent w Japonii wykorzystuje ekologiczną stal do produkcji pojazdów użytkowych</w:t>
      </w:r>
      <w:r w:rsidRPr="00FA1A0F">
        <w:rPr>
          <w:rFonts w:ascii="Calibri Light" w:eastAsia="Times New Roman" w:hAnsi="Calibri Light" w:cs="Calibri Light"/>
          <w:b/>
          <w:bCs/>
          <w:color w:val="424242"/>
          <w:spacing w:val="11"/>
          <w:sz w:val="36"/>
          <w:szCs w:val="36"/>
          <w:shd w:val="clear" w:color="auto" w:fill="F9F9F9"/>
          <w:lang w:val="pl-PL"/>
        </w:rPr>
        <w:tab/>
      </w:r>
      <w:r w:rsidRPr="00FA1A0F">
        <w:rPr>
          <w:rFonts w:ascii="Calibri Light" w:eastAsia="Times New Roman" w:hAnsi="Calibri Light" w:cs="Calibri Light"/>
          <w:b/>
          <w:bCs/>
          <w:color w:val="424242"/>
          <w:spacing w:val="11"/>
          <w:sz w:val="36"/>
          <w:szCs w:val="36"/>
          <w:shd w:val="clear" w:color="auto" w:fill="F9F9F9"/>
          <w:lang w:val="pl-PL"/>
        </w:rPr>
        <w:tab/>
      </w:r>
      <w:bookmarkStart w:id="0" w:name="_Hlk192677842"/>
    </w:p>
    <w:bookmarkEnd w:id="0"/>
    <w:p w14:paraId="2B79A5C5" w14:textId="77777777" w:rsidR="0073477E" w:rsidRDefault="0073477E">
      <w:pPr>
        <w:spacing w:line="252" w:lineRule="auto"/>
        <w:ind w:left="714"/>
        <w:jc w:val="both"/>
        <w:rPr>
          <w:rFonts w:ascii="Calibri Light" w:eastAsia="Times New Roman" w:hAnsi="Calibri Light" w:cs="Calibri Light"/>
          <w:b/>
          <w:bCs/>
          <w:i/>
          <w:iCs/>
          <w:lang w:val="pl-PL"/>
        </w:rPr>
      </w:pPr>
    </w:p>
    <w:p w14:paraId="6CE930DD" w14:textId="5B4DB1B1" w:rsidR="0073477E" w:rsidRDefault="00BB331E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/>
        </w:rPr>
        <w:t xml:space="preserve">Isuzu Motors Limited (z siedzibą w Jokohamie, prefektura </w:t>
      </w:r>
      <w:proofErr w:type="spellStart"/>
      <w:r>
        <w:rPr>
          <w:rFonts w:ascii="Calibri Light" w:eastAsia="Times New Roman" w:hAnsi="Calibri Light" w:cs="Calibri Light"/>
          <w:lang w:val="pl-PL"/>
        </w:rPr>
        <w:t>Kanagawa</w:t>
      </w:r>
      <w:proofErr w:type="spellEnd"/>
      <w:r>
        <w:rPr>
          <w:rFonts w:ascii="Calibri Light" w:eastAsia="Times New Roman" w:hAnsi="Calibri Light" w:cs="Calibri Light"/>
          <w:lang w:val="pl-PL"/>
        </w:rPr>
        <w:t xml:space="preserve">, Japonia; </w:t>
      </w:r>
      <w:proofErr w:type="spellStart"/>
      <w:r>
        <w:rPr>
          <w:rFonts w:ascii="Calibri Light" w:eastAsia="Times New Roman" w:hAnsi="Calibri Light" w:cs="Calibri Light"/>
          <w:lang w:val="pl-PL"/>
        </w:rPr>
        <w:t>Shinsuke</w:t>
      </w:r>
      <w:proofErr w:type="spellEnd"/>
      <w:r>
        <w:rPr>
          <w:rFonts w:ascii="Calibri Light" w:eastAsia="Times New Roman" w:hAnsi="Calibri Light" w:cs="Calibri Light"/>
          <w:lang w:val="pl-PL"/>
        </w:rPr>
        <w:t xml:space="preserve"> Minami, prezes i dyrektor operacyjny; dalej </w:t>
      </w:r>
      <w:r>
        <w:rPr>
          <w:rFonts w:ascii="Calibri Light" w:eastAsia="Times New Roman" w:hAnsi="Calibri Light" w:cs="Calibri Light"/>
          <w:lang w:val="pl-PL"/>
        </w:rPr>
        <w:t xml:space="preserve">nazywane „Isuzu”) zobowiązało się do wprowadzenia ekologicznej stali*1, będącej materiałem </w:t>
      </w:r>
      <w:r w:rsidR="00FA1A0F">
        <w:rPr>
          <w:rFonts w:ascii="Calibri Light" w:eastAsia="Times New Roman" w:hAnsi="Calibri Light" w:cs="Calibri Light"/>
          <w:lang w:val="pl-PL"/>
        </w:rPr>
        <w:t>używanym</w:t>
      </w:r>
      <w:r>
        <w:rPr>
          <w:rFonts w:ascii="Calibri Light" w:eastAsia="Times New Roman" w:hAnsi="Calibri Light" w:cs="Calibri Light"/>
          <w:lang w:val="pl-PL"/>
        </w:rPr>
        <w:t xml:space="preserve"> w procesie produkcji stali, który redukuje emisję CO2. Stal ta jest częściowo wykorzystywana w masowo produkowanych pojazdach, jak również w materiałach budowlanych dla The EARTH lab., ośrodka rozwoju i testowania pojazdów elektrycznych budowanego w zakładzie Fujisawa (Fujisawa, </w:t>
      </w:r>
      <w:proofErr w:type="spellStart"/>
      <w:r>
        <w:rPr>
          <w:rFonts w:ascii="Calibri Light" w:eastAsia="Times New Roman" w:hAnsi="Calibri Light" w:cs="Calibri Light"/>
          <w:lang w:val="pl-PL"/>
        </w:rPr>
        <w:t>Kanagawa</w:t>
      </w:r>
      <w:proofErr w:type="spellEnd"/>
      <w:r>
        <w:rPr>
          <w:rFonts w:ascii="Calibri Light" w:eastAsia="Times New Roman" w:hAnsi="Calibri Light" w:cs="Calibri Light"/>
          <w:lang w:val="pl-PL"/>
        </w:rPr>
        <w:t>). Firma zacz</w:t>
      </w:r>
      <w:r w:rsidR="00FA1A0F">
        <w:rPr>
          <w:rFonts w:ascii="Calibri Light" w:eastAsia="Times New Roman" w:hAnsi="Calibri Light" w:cs="Calibri Light"/>
          <w:lang w:val="pl-PL"/>
        </w:rPr>
        <w:t>ęła</w:t>
      </w:r>
      <w:r>
        <w:rPr>
          <w:rFonts w:ascii="Calibri Light" w:eastAsia="Times New Roman" w:hAnsi="Calibri Light" w:cs="Calibri Light"/>
          <w:lang w:val="pl-PL"/>
        </w:rPr>
        <w:t xml:space="preserve"> zamawiać ekologiczną stal od kwietnia. Isuzu Motors jako pierwszy producent w Japonii wykorzystuje ekologiczną stal do produkcji pojazdów użytkowych</w:t>
      </w:r>
      <w:r w:rsidR="00FA1A0F">
        <w:rPr>
          <w:rFonts w:ascii="Calibri Light" w:eastAsia="Times New Roman" w:hAnsi="Calibri Light" w:cs="Calibri Light"/>
          <w:lang w:val="pl-PL"/>
        </w:rPr>
        <w:t>.</w:t>
      </w:r>
    </w:p>
    <w:p w14:paraId="6F6C0049" w14:textId="77777777" w:rsidR="00FA1A0F" w:rsidRDefault="00FA1A0F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</w:p>
    <w:p w14:paraId="7D25E582" w14:textId="77777777" w:rsidR="00FA1A0F" w:rsidRDefault="00BB331E">
      <w:pPr>
        <w:spacing w:after="160" w:line="252" w:lineRule="auto"/>
        <w:jc w:val="both"/>
        <w:rPr>
          <w:rFonts w:ascii="Calibri Light" w:eastAsia="Times New Roman" w:hAnsi="Calibri Light" w:cs="Calibri Light"/>
          <w:b/>
          <w:bCs/>
          <w:lang w:val="pl-PL"/>
        </w:rPr>
      </w:pPr>
      <w:r>
        <w:rPr>
          <w:rFonts w:ascii="Calibri Light" w:eastAsia="Times New Roman" w:hAnsi="Calibri Light" w:cs="Calibri Light"/>
          <w:b/>
          <w:bCs/>
          <w:lang w:val="pl-PL"/>
        </w:rPr>
        <w:t>Model elektryczny ELF ma powstawać z wykorzystaniem ekologicznej stali</w:t>
      </w:r>
    </w:p>
    <w:p w14:paraId="15BF81B2" w14:textId="0A82549D" w:rsidR="0073477E" w:rsidRDefault="00BB331E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/>
        </w:rPr>
        <w:t>Japoński rząd zadeklarował osiągnięcie zerowej emisji gazów cieplarnianych netto do 2050 roku. Przemysł metalurgiczny ma kluczowy udział w produkcji samochodów i odpowiada za 38% emisji CO</w:t>
      </w:r>
      <w:r>
        <w:rPr>
          <w:rFonts w:ascii="Calibri Light" w:eastAsia="Times New Roman" w:hAnsi="Calibri Light" w:cs="Calibri Light"/>
          <w:vertAlign w:val="subscript"/>
          <w:lang w:val="pl-PL"/>
        </w:rPr>
        <w:t>2</w:t>
      </w:r>
      <w:r>
        <w:rPr>
          <w:rFonts w:ascii="Calibri Light" w:eastAsia="Times New Roman" w:hAnsi="Calibri Light" w:cs="Calibri Light"/>
          <w:lang w:val="pl-PL"/>
        </w:rPr>
        <w:t xml:space="preserve"> w japońskim sektorze przemysłowym, dlatego tak ważna jest redukcja emisji CO</w:t>
      </w:r>
      <w:r>
        <w:rPr>
          <w:rFonts w:ascii="Calibri Light" w:eastAsia="Times New Roman" w:hAnsi="Calibri Light" w:cs="Calibri Light"/>
          <w:vertAlign w:val="subscript"/>
          <w:lang w:val="pl-PL"/>
        </w:rPr>
        <w:t>2</w:t>
      </w:r>
      <w:r>
        <w:rPr>
          <w:rFonts w:ascii="Calibri Light" w:eastAsia="Times New Roman" w:hAnsi="Calibri Light" w:cs="Calibri Light"/>
          <w:lang w:val="pl-PL"/>
        </w:rPr>
        <w:t xml:space="preserve"> związanych z produkcją stali. Aby ograniczyć emisję gazów cieplarnianych, Isuzu koncentruje się na ścisłej współpracy ze swoimi dostawcami i będzie zaopatrywać się w ekologiczną stal, stosując metodę bilansu masowego od trzech producentów stali: JFE Steel Corporation, Kobe Steel, Ltd. i Nippon Steel Corporation. Firma </w:t>
      </w:r>
      <w:r w:rsidR="00FA1A0F">
        <w:rPr>
          <w:rFonts w:ascii="Calibri Light" w:eastAsia="Times New Roman" w:hAnsi="Calibri Light" w:cs="Calibri Light"/>
          <w:lang w:val="pl-PL"/>
        </w:rPr>
        <w:t>będzie</w:t>
      </w:r>
      <w:r>
        <w:rPr>
          <w:rFonts w:ascii="Calibri Light" w:eastAsia="Times New Roman" w:hAnsi="Calibri Light" w:cs="Calibri Light"/>
          <w:lang w:val="pl-PL"/>
        </w:rPr>
        <w:t xml:space="preserve"> wprowadzać ekologiczną stal do produkcji części elementów pojazdów produkowanych seryjnie, w tym w pełni elektrycznego lekkiego modelu dostawczego ELF EV. Isuzu wykorzysta również około 1000 ton ekologicznej stali na ramy konstrukcyjne zastosowane w budynku The EARTH lab, którego ukończenie zaplanowano na czerwiec 2026 roku. W związku z tym dążenie firmy do osiągnięcia neutralności węglowej poprzez stosowanie ekologicznej stali obejmie zarówno rozwój produktu, jak i budowę obiektów.</w:t>
      </w:r>
    </w:p>
    <w:p w14:paraId="6EDF50EB" w14:textId="77777777" w:rsidR="0073477E" w:rsidRDefault="00BB331E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/>
        </w:rPr>
        <w:t xml:space="preserve">Zrównoważone pochodzenie ekologicznej stali według certyfikowanego bilansu masowego to system, w którym producenci stali określają korzyści wynikające z ich wysiłków na rzecz dekarbonizacji dla części swojej produkcji, co pozwala na stworzenie certyfikowanej linii produktów. Ekologiczne materiały, które zostaną wykorzystane przez Isuzu, a mianowicie stal </w:t>
      </w:r>
      <w:proofErr w:type="spellStart"/>
      <w:r>
        <w:rPr>
          <w:rFonts w:ascii="Calibri Light" w:eastAsia="Times New Roman" w:hAnsi="Calibri Light" w:cs="Calibri Light"/>
          <w:lang w:val="pl-PL"/>
        </w:rPr>
        <w:t>Kobenable</w:t>
      </w:r>
      <w:proofErr w:type="spellEnd"/>
      <w:r>
        <w:rPr>
          <w:rFonts w:ascii="Calibri Light" w:eastAsia="Times New Roman" w:hAnsi="Calibri Light" w:cs="Calibri Light"/>
          <w:lang w:val="pl-PL"/>
        </w:rPr>
        <w:t xml:space="preserve">® Steel*2 z firmy Kobe Steel, </w:t>
      </w:r>
      <w:proofErr w:type="spellStart"/>
      <w:r>
        <w:rPr>
          <w:rFonts w:ascii="Calibri Light" w:eastAsia="Times New Roman" w:hAnsi="Calibri Light" w:cs="Calibri Light"/>
          <w:lang w:val="pl-PL"/>
        </w:rPr>
        <w:t>JGreeX</w:t>
      </w:r>
      <w:proofErr w:type="spellEnd"/>
      <w:r>
        <w:rPr>
          <w:rFonts w:ascii="Calibri Light" w:eastAsia="Times New Roman" w:hAnsi="Calibri Light" w:cs="Calibri Light"/>
          <w:lang w:val="pl-PL"/>
        </w:rPr>
        <w:t xml:space="preserve">™*3 z firmy JFE Steel oraz </w:t>
      </w:r>
      <w:proofErr w:type="spellStart"/>
      <w:r>
        <w:rPr>
          <w:rFonts w:ascii="Calibri Light" w:eastAsia="Times New Roman" w:hAnsi="Calibri Light" w:cs="Calibri Light"/>
          <w:lang w:val="pl-PL"/>
        </w:rPr>
        <w:t>NSCarbolex</w:t>
      </w:r>
      <w:proofErr w:type="spellEnd"/>
      <w:r>
        <w:rPr>
          <w:rFonts w:ascii="Calibri Light" w:eastAsia="Times New Roman" w:hAnsi="Calibri Light" w:cs="Calibri Light"/>
          <w:lang w:val="pl-PL"/>
        </w:rPr>
        <w:t xml:space="preserve">™ </w:t>
      </w:r>
      <w:proofErr w:type="spellStart"/>
      <w:r>
        <w:rPr>
          <w:rFonts w:ascii="Calibri Light" w:eastAsia="Times New Roman" w:hAnsi="Calibri Light" w:cs="Calibri Light"/>
          <w:lang w:val="pl-PL"/>
        </w:rPr>
        <w:t>Neutral</w:t>
      </w:r>
      <w:proofErr w:type="spellEnd"/>
      <w:r>
        <w:rPr>
          <w:rFonts w:ascii="Calibri Light" w:eastAsia="Times New Roman" w:hAnsi="Calibri Light" w:cs="Calibri Light"/>
          <w:lang w:val="pl-PL"/>
        </w:rPr>
        <w:t>*4 z firmy Nippon Steel, posiadają certyfikację zewnętrzną świadczącą o redukcji emisji CO2 w procesach ich produkowania, co przyczynia się do przyspieszenia ogólnej neutralności węglowej.</w:t>
      </w:r>
    </w:p>
    <w:p w14:paraId="08303D9D" w14:textId="77777777" w:rsidR="0073477E" w:rsidRDefault="0073477E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</w:p>
    <w:p w14:paraId="3DB8556D" w14:textId="77777777" w:rsidR="0073477E" w:rsidRDefault="00BB331E">
      <w:pPr>
        <w:spacing w:after="160" w:line="252" w:lineRule="auto"/>
        <w:jc w:val="both"/>
        <w:rPr>
          <w:b/>
          <w:bCs/>
          <w:lang w:val="pl-PL"/>
        </w:rPr>
      </w:pPr>
      <w:r>
        <w:rPr>
          <w:rFonts w:ascii="Calibri Light" w:eastAsia="Times New Roman" w:hAnsi="Calibri Light" w:cs="Calibri Light"/>
          <w:b/>
          <w:bCs/>
          <w:lang w:val="pl-PL"/>
        </w:rPr>
        <w:lastRenderedPageBreak/>
        <w:t>Deklaracja przyspieszenia GX *5</w:t>
      </w:r>
    </w:p>
    <w:p w14:paraId="3F19A249" w14:textId="44F4B9A4" w:rsidR="0073477E" w:rsidRDefault="00BB331E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/>
        </w:rPr>
        <w:t>Zgodnie z zasadami Deklaracji Przyspieszenia GX, która została zainicjowana przez Ministerstwo Gospodarki, Handlu i Przemysłu Japonii w grudniu 2024 r. z myślą o przyspieszeniu zielonej transformacji (GX) na poziomie ogólnokrajowym, Isuzu złożyło własną Deklarację Przyspieszenia GX, związaną z wprowadzeniem ekologicznej stali. Poprzez zamówienia i zakupy ekologicznej stali, kluczową inicjatywę, prowadzącą do redukcji emisji dwutlenku węgla w procesach produkcyjnych, firma będzie promować tworzenie produktów</w:t>
      </w:r>
      <w:r>
        <w:rPr>
          <w:rFonts w:ascii="Calibri Light" w:eastAsia="Times New Roman" w:hAnsi="Calibri Light" w:cs="Calibri Light"/>
          <w:lang w:val="pl-PL"/>
        </w:rPr>
        <w:t xml:space="preserve"> GX w całym łańcuchu dostaw.</w:t>
      </w:r>
    </w:p>
    <w:p w14:paraId="4FA91846" w14:textId="7B82A1AA" w:rsidR="0073477E" w:rsidRDefault="00BB331E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/>
        </w:rPr>
        <w:t xml:space="preserve">Zgodnie z celem strategii </w:t>
      </w:r>
      <w:proofErr w:type="spellStart"/>
      <w:r>
        <w:rPr>
          <w:rFonts w:ascii="Calibri Light" w:eastAsia="Times New Roman" w:hAnsi="Calibri Light" w:cs="Calibri Light"/>
          <w:lang w:val="pl-PL"/>
        </w:rPr>
        <w:t>Moving</w:t>
      </w:r>
      <w:proofErr w:type="spellEnd"/>
      <w:r>
        <w:rPr>
          <w:rFonts w:ascii="Calibri Light" w:eastAsia="Times New Roman" w:hAnsi="Calibri Light" w:cs="Calibri Light"/>
          <w:lang w:val="pl-PL"/>
        </w:rPr>
        <w:t xml:space="preserve"> the World - for </w:t>
      </w:r>
      <w:proofErr w:type="spellStart"/>
      <w:r>
        <w:rPr>
          <w:rFonts w:ascii="Calibri Light" w:eastAsia="Times New Roman" w:hAnsi="Calibri Light" w:cs="Calibri Light"/>
          <w:lang w:val="pl-PL"/>
        </w:rPr>
        <w:t>You</w:t>
      </w:r>
      <w:proofErr w:type="spellEnd"/>
      <w:r>
        <w:rPr>
          <w:rFonts w:ascii="Calibri Light" w:eastAsia="Times New Roman" w:hAnsi="Calibri Light" w:cs="Calibri Light"/>
          <w:lang w:val="pl-PL"/>
        </w:rPr>
        <w:t>, Isuzu będzie nadal promować inicjatywy neutralności węglowej w całym cyklu życia produktu i we wszystkich swoich działaniach rynkowych, nieustannie pracując nad ograniczeniem negatywnego wpływu na środowisko.</w:t>
      </w:r>
    </w:p>
    <w:p w14:paraId="3763EEFB" w14:textId="766DF57A" w:rsidR="00FA1A0F" w:rsidRPr="00BB331E" w:rsidRDefault="00FA1A0F">
      <w:pPr>
        <w:spacing w:after="160" w:line="252" w:lineRule="auto"/>
        <w:jc w:val="both"/>
        <w:rPr>
          <w:rFonts w:ascii="Calibri Light" w:eastAsia="Times New Roman" w:hAnsi="Calibri Light" w:cs="Calibri Light"/>
          <w:b/>
          <w:bCs/>
          <w:lang w:val="pl-PL"/>
        </w:rPr>
      </w:pPr>
      <w:r w:rsidRPr="00BB331E">
        <w:rPr>
          <w:rFonts w:ascii="Calibri Light" w:eastAsia="Times New Roman" w:hAnsi="Calibri Light" w:cs="Calibri Light"/>
          <w:b/>
          <w:bCs/>
          <w:lang w:val="pl-PL"/>
        </w:rPr>
        <w:t xml:space="preserve">Isuzu </w:t>
      </w:r>
      <w:r w:rsidR="00BB331E">
        <w:rPr>
          <w:rFonts w:ascii="Calibri Light" w:eastAsia="Times New Roman" w:hAnsi="Calibri Light" w:cs="Calibri Light"/>
          <w:b/>
          <w:bCs/>
          <w:lang w:val="pl-PL"/>
        </w:rPr>
        <w:t xml:space="preserve">Motors </w:t>
      </w:r>
      <w:r w:rsidRPr="00BB331E">
        <w:rPr>
          <w:rFonts w:ascii="Calibri Light" w:eastAsia="Times New Roman" w:hAnsi="Calibri Light" w:cs="Calibri Light"/>
          <w:b/>
          <w:bCs/>
          <w:lang w:val="pl-PL"/>
        </w:rPr>
        <w:t>w Polsce</w:t>
      </w:r>
    </w:p>
    <w:p w14:paraId="7EC4945B" w14:textId="18CF4C2E" w:rsidR="00FA1A0F" w:rsidRPr="00FA1A0F" w:rsidRDefault="00FA1A0F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 w:rsidRPr="00FA1A0F">
        <w:rPr>
          <w:rFonts w:ascii="Calibri Light" w:eastAsia="Times New Roman" w:hAnsi="Calibri Light" w:cs="Calibri Light"/>
          <w:lang w:val="pl-PL"/>
        </w:rPr>
        <w:t>W Polsce Isuzu Motors jest reprezentowane przez firmę Astara</w:t>
      </w:r>
      <w:r w:rsidR="00BB331E">
        <w:rPr>
          <w:rFonts w:ascii="Calibri Light" w:eastAsia="Times New Roman" w:hAnsi="Calibri Light" w:cs="Calibri Light"/>
          <w:lang w:val="pl-PL"/>
        </w:rPr>
        <w:t xml:space="preserve"> - </w:t>
      </w:r>
      <w:r w:rsidRPr="00FA1A0F">
        <w:rPr>
          <w:rFonts w:ascii="Calibri Light" w:eastAsia="Times New Roman" w:hAnsi="Calibri Light" w:cs="Calibri Light"/>
          <w:lang w:val="pl-PL"/>
        </w:rPr>
        <w:t xml:space="preserve">globalne przedsiębiorstwo </w:t>
      </w:r>
      <w:r w:rsidRPr="00BB331E">
        <w:rPr>
          <w:rFonts w:ascii="Calibri Light" w:eastAsia="Meiryo" w:hAnsi="Calibri Light" w:cs="Calibri Light"/>
          <w:color w:val="333333"/>
          <w:lang w:val="pl-PL"/>
        </w:rPr>
        <w:t>działając</w:t>
      </w:r>
      <w:r w:rsidRPr="00BB331E">
        <w:rPr>
          <w:rFonts w:ascii="Calibri Light" w:eastAsia="Meiryo" w:hAnsi="Calibri Light" w:cs="Calibri Light"/>
          <w:color w:val="333333"/>
          <w:lang w:val="pl-PL"/>
        </w:rPr>
        <w:t>e</w:t>
      </w:r>
      <w:r w:rsidRPr="00BB331E">
        <w:rPr>
          <w:rFonts w:ascii="Calibri Light" w:eastAsia="Meiryo" w:hAnsi="Calibri Light" w:cs="Calibri Light"/>
          <w:color w:val="333333"/>
          <w:lang w:val="pl-PL"/>
        </w:rPr>
        <w:t xml:space="preserve"> w obszarze mobilności</w:t>
      </w:r>
      <w:r w:rsidR="00BB331E">
        <w:rPr>
          <w:rFonts w:ascii="Calibri Light" w:eastAsia="Times New Roman" w:hAnsi="Calibri Light" w:cs="Calibri Light"/>
          <w:lang w:val="pl-PL"/>
        </w:rPr>
        <w:t xml:space="preserve">, </w:t>
      </w:r>
      <w:r w:rsidRPr="00FA1A0F">
        <w:rPr>
          <w:rFonts w:ascii="Calibri Light" w:eastAsia="Times New Roman" w:hAnsi="Calibri Light" w:cs="Calibri Light"/>
          <w:lang w:val="pl-PL"/>
        </w:rPr>
        <w:t xml:space="preserve">pełniące rolę oficjalnego importera i dystrybutora samochodu Isuzu D-Max w naszym kraju. </w:t>
      </w:r>
      <w:r w:rsidR="00BB331E">
        <w:rPr>
          <w:rFonts w:ascii="Calibri Light" w:eastAsia="Times New Roman" w:hAnsi="Calibri Light" w:cs="Calibri Light"/>
          <w:lang w:val="pl-PL" w:eastAsia="pl-PL"/>
        </w:rPr>
        <w:t>J</w:t>
      </w:r>
      <w:r w:rsidR="00BB331E" w:rsidRPr="00491519">
        <w:rPr>
          <w:rFonts w:ascii="Calibri Light" w:eastAsia="Times New Roman" w:hAnsi="Calibri Light" w:cs="Calibri Light"/>
          <w:lang w:val="pl-PL" w:eastAsia="pl-PL"/>
        </w:rPr>
        <w:t xml:space="preserve">apoński pick-up </w:t>
      </w:r>
      <w:r w:rsidR="00BB331E">
        <w:rPr>
          <w:rFonts w:ascii="Calibri Light" w:eastAsia="Times New Roman" w:hAnsi="Calibri Light" w:cs="Calibri Light"/>
          <w:lang w:val="pl-PL" w:eastAsia="pl-PL"/>
        </w:rPr>
        <w:t xml:space="preserve">Isuzu D-Max wyróżnia </w:t>
      </w:r>
      <w:r w:rsidR="00BB331E" w:rsidRPr="00491519">
        <w:rPr>
          <w:rFonts w:ascii="Calibri Light" w:eastAsia="Times New Roman" w:hAnsi="Calibri Light" w:cs="Calibri Light"/>
          <w:lang w:val="pl-PL" w:eastAsia="pl-PL"/>
        </w:rPr>
        <w:t>niezawodn</w:t>
      </w:r>
      <w:r w:rsidR="00BB331E">
        <w:rPr>
          <w:rFonts w:ascii="Calibri Light" w:eastAsia="Times New Roman" w:hAnsi="Calibri Light" w:cs="Calibri Light"/>
          <w:lang w:val="pl-PL" w:eastAsia="pl-PL"/>
        </w:rPr>
        <w:t>y, oszczędny</w:t>
      </w:r>
      <w:r w:rsidR="00BB331E" w:rsidRPr="00491519">
        <w:rPr>
          <w:rFonts w:ascii="Calibri Light" w:eastAsia="Times New Roman" w:hAnsi="Calibri Light" w:cs="Calibri Light"/>
          <w:lang w:val="pl-PL" w:eastAsia="pl-PL"/>
        </w:rPr>
        <w:t xml:space="preserve"> silnik Diesla, bogate wyposażeni</w:t>
      </w:r>
      <w:r w:rsidR="00BB331E">
        <w:rPr>
          <w:rFonts w:ascii="Calibri Light" w:eastAsia="Times New Roman" w:hAnsi="Calibri Light" w:cs="Calibri Light"/>
          <w:lang w:val="pl-PL" w:eastAsia="pl-PL"/>
        </w:rPr>
        <w:t>e</w:t>
      </w:r>
      <w:r w:rsidR="00BB331E" w:rsidRPr="00491519">
        <w:rPr>
          <w:rFonts w:ascii="Calibri Light" w:eastAsia="Times New Roman" w:hAnsi="Calibri Light" w:cs="Calibri Light"/>
          <w:lang w:val="pl-PL" w:eastAsia="pl-PL"/>
        </w:rPr>
        <w:t xml:space="preserve"> i imponują</w:t>
      </w:r>
      <w:r w:rsidR="00BB331E">
        <w:rPr>
          <w:rFonts w:ascii="Calibri Light" w:eastAsia="Times New Roman" w:hAnsi="Calibri Light" w:cs="Calibri Light"/>
          <w:lang w:val="pl-PL" w:eastAsia="pl-PL"/>
        </w:rPr>
        <w:t>ce</w:t>
      </w:r>
      <w:r w:rsidR="00BB331E" w:rsidRPr="00491519">
        <w:rPr>
          <w:rFonts w:ascii="Calibri Light" w:eastAsia="Times New Roman" w:hAnsi="Calibri Light" w:cs="Calibri Light"/>
          <w:lang w:val="pl-PL" w:eastAsia="pl-PL"/>
        </w:rPr>
        <w:t xml:space="preserve"> zdolności terenow</w:t>
      </w:r>
      <w:r w:rsidR="00BB331E">
        <w:rPr>
          <w:rFonts w:ascii="Calibri Light" w:eastAsia="Times New Roman" w:hAnsi="Calibri Light" w:cs="Calibri Light"/>
          <w:lang w:val="pl-PL" w:eastAsia="pl-PL"/>
        </w:rPr>
        <w:t>e</w:t>
      </w:r>
      <w:r w:rsidR="00BB331E" w:rsidRPr="00491519">
        <w:rPr>
          <w:rFonts w:ascii="Calibri Light" w:eastAsia="Times New Roman" w:hAnsi="Calibri Light" w:cs="Calibri Light"/>
          <w:lang w:val="pl-PL" w:eastAsia="pl-PL"/>
        </w:rPr>
        <w:t>. Solidna konstrukcja oraz wytrzymałość sprawiają, że D-Max</w:t>
      </w:r>
      <w:r w:rsidR="00BB331E">
        <w:rPr>
          <w:rFonts w:ascii="Calibri Light" w:eastAsia="Times New Roman" w:hAnsi="Calibri Light" w:cs="Calibri Light"/>
          <w:lang w:val="pl-PL" w:eastAsia="pl-PL"/>
        </w:rPr>
        <w:t xml:space="preserve"> jako</w:t>
      </w:r>
      <w:r w:rsidR="00BB331E" w:rsidRPr="00491519">
        <w:rPr>
          <w:rFonts w:ascii="Calibri Light" w:eastAsia="Times New Roman" w:hAnsi="Calibri Light" w:cs="Calibri Light"/>
          <w:lang w:val="pl-PL" w:eastAsia="pl-PL"/>
        </w:rPr>
        <w:t xml:space="preserve"> idealne narzędzie pracy w wymagających warunkach</w:t>
      </w:r>
      <w:r w:rsidR="00BB331E">
        <w:rPr>
          <w:rFonts w:ascii="Calibri Light" w:eastAsia="Times New Roman" w:hAnsi="Calibri Light" w:cs="Calibri Light"/>
          <w:lang w:val="pl-PL" w:eastAsia="pl-PL"/>
        </w:rPr>
        <w:t xml:space="preserve"> zyskuje coraz większe uznanie polskich klientów.</w:t>
      </w:r>
    </w:p>
    <w:p w14:paraId="251526E0" w14:textId="77777777" w:rsidR="0073477E" w:rsidRDefault="00BB331E">
      <w:pPr>
        <w:spacing w:after="160" w:line="252" w:lineRule="auto"/>
        <w:jc w:val="both"/>
        <w:rPr>
          <w:rFonts w:ascii="Calibri Light" w:eastAsia="Times New Roman" w:hAnsi="Calibri Light" w:cs="Calibri Light"/>
          <w:b/>
          <w:bCs/>
          <w:lang w:val="pl-PL"/>
        </w:rPr>
      </w:pPr>
      <w:hyperlink r:id="rId7" w:tgtFrame="_blank">
        <w:r>
          <w:rPr>
            <w:rStyle w:val="Hipercze"/>
            <w:rFonts w:ascii="Calibri Light" w:eastAsia="Times New Roman" w:hAnsi="Calibri Light" w:cs="Calibri Light"/>
            <w:color w:val="0000FF"/>
            <w:lang w:val="pl-PL"/>
          </w:rPr>
          <w:t>Więcej informacji na temat ISUZU D-Max znajduje się na stronie: https://www.isuzu.com.pl/</w:t>
        </w:r>
      </w:hyperlink>
    </w:p>
    <w:p w14:paraId="37811300" w14:textId="77777777" w:rsidR="0073477E" w:rsidRDefault="00BB331E">
      <w:pPr>
        <w:widowControl w:val="0"/>
        <w:spacing w:after="60" w:line="260" w:lineRule="exact"/>
        <w:jc w:val="both"/>
        <w:rPr>
          <w:rFonts w:ascii="Verdana" w:eastAsia="Meiryo" w:hAnsi="Verdana" w:cs="Verdana"/>
          <w:color w:val="333333"/>
          <w:sz w:val="16"/>
          <w:szCs w:val="16"/>
          <w:lang w:val="pl-PL"/>
        </w:rPr>
      </w:pPr>
      <w:r>
        <w:rPr>
          <w:rFonts w:ascii="Verdana" w:eastAsia="Nissan Brand Light" w:hAnsi="Verdana" w:cs="Verdana"/>
          <w:b/>
          <w:bCs/>
          <w:color w:val="000000"/>
          <w:sz w:val="16"/>
          <w:szCs w:val="16"/>
          <w:lang w:val="pl-PL"/>
        </w:rPr>
        <w:t>Astara: Firma Otwartej Mobilność</w:t>
      </w:r>
    </w:p>
    <w:p w14:paraId="6DC2C69B" w14:textId="77777777" w:rsidR="0073477E" w:rsidRDefault="00BB331E">
      <w:pPr>
        <w:shd w:val="clear" w:color="auto" w:fill="FFFFFF"/>
        <w:spacing w:after="120"/>
        <w:jc w:val="both"/>
        <w:rPr>
          <w:rFonts w:ascii="Verdana" w:eastAsia="Meiryo" w:hAnsi="Verdana" w:cs="Verdana"/>
          <w:color w:val="333333"/>
          <w:sz w:val="16"/>
          <w:szCs w:val="16"/>
          <w:lang w:val="pl-PL"/>
        </w:rPr>
      </w:pPr>
      <w:bookmarkStart w:id="1" w:name="_Int_HmyeEawb"/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>Jesteśmy przedsiębiorstwem działającym w obszarze mobilności, mamy spersonalizowane podejście i jesteśmy zaangażowani w zrównoważony rozwój.</w:t>
      </w:r>
      <w:bookmarkEnd w:id="1"/>
    </w:p>
    <w:p w14:paraId="644A1FD1" w14:textId="77777777" w:rsidR="0073477E" w:rsidRDefault="00BB331E">
      <w:pPr>
        <w:shd w:val="clear" w:color="auto" w:fill="FFFFFF"/>
        <w:spacing w:after="120"/>
        <w:jc w:val="both"/>
        <w:rPr>
          <w:rFonts w:ascii="Verdana" w:eastAsia="Meiryo" w:hAnsi="Verdana" w:cs="Verdana"/>
          <w:color w:val="333333"/>
          <w:sz w:val="16"/>
          <w:szCs w:val="16"/>
          <w:lang w:val="pl-PL"/>
        </w:rPr>
      </w:pPr>
      <w:bookmarkStart w:id="2" w:name="_Int_zsosqGJN"/>
      <w:bookmarkEnd w:id="2"/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 xml:space="preserve">Z obrotami, które w 2023 roku </w:t>
      </w:r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>przekroczyły 5,2 miliarda euro, z zespołem 3000 pracowników reprezentujących niemal 50 narodowości w 19 krajach i na 3 kontynentach (w Europie, Ameryce Łacińskiej i Azji Południowo-Wschodniej), Astara oferuje kompleksowy ekosystem mobilności, obejmujący opcje zakupu, subskrypcji, car-</w:t>
      </w:r>
      <w:proofErr w:type="spellStart"/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>sharingu</w:t>
      </w:r>
      <w:proofErr w:type="spellEnd"/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 xml:space="preserve"> i doradztwa, poparty analizą danych i obsługiwany przy pomocy platformy firmy Astara.</w:t>
      </w:r>
    </w:p>
    <w:p w14:paraId="0AB38A58" w14:textId="77777777" w:rsidR="0073477E" w:rsidRDefault="00BB331E">
      <w:pPr>
        <w:shd w:val="clear" w:color="auto" w:fill="FFFFFF"/>
        <w:spacing w:after="120"/>
        <w:jc w:val="both"/>
        <w:rPr>
          <w:rFonts w:ascii="Verdana" w:eastAsia="Meiryo" w:hAnsi="Verdana" w:cs="Verdana"/>
          <w:color w:val="333333"/>
          <w:sz w:val="16"/>
          <w:szCs w:val="16"/>
          <w:lang w:val="pl-PL"/>
        </w:rPr>
      </w:pPr>
      <w:bookmarkStart w:id="3" w:name="_Int_zsosqGJN_kopia_1"/>
      <w:bookmarkEnd w:id="3"/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 xml:space="preserve">MOVE. IT’S YOUR RIGHT.     </w:t>
      </w:r>
    </w:p>
    <w:p w14:paraId="24CEF749" w14:textId="77777777" w:rsidR="0073477E" w:rsidRDefault="00BB331E">
      <w:pPr>
        <w:shd w:val="clear" w:color="auto" w:fill="FFFFFF"/>
        <w:spacing w:after="120"/>
        <w:jc w:val="both"/>
        <w:rPr>
          <w:lang w:val="pl-PL"/>
        </w:rPr>
      </w:pPr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 xml:space="preserve">Więcej informacji na temat firmy Astara można znaleźć na stronie: </w:t>
      </w:r>
      <w:hyperlink r:id="rId8">
        <w:r>
          <w:rPr>
            <w:rStyle w:val="Hipercze"/>
            <w:rFonts w:ascii="Verdana" w:eastAsia="Meiryo" w:hAnsi="Verdana" w:cs="Verdana"/>
            <w:color w:val="0563C1"/>
            <w:sz w:val="16"/>
            <w:szCs w:val="16"/>
            <w:lang w:val="pl-PL"/>
          </w:rPr>
          <w:t>www.astara.com</w:t>
        </w:r>
      </w:hyperlink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>.</w:t>
      </w:r>
    </w:p>
    <w:sectPr w:rsidR="00734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134" w:bottom="766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BD14" w14:textId="77777777" w:rsidR="00BB331E" w:rsidRDefault="00BB331E">
      <w:r>
        <w:separator/>
      </w:r>
    </w:p>
  </w:endnote>
  <w:endnote w:type="continuationSeparator" w:id="0">
    <w:p w14:paraId="7D8290B2" w14:textId="77777777" w:rsidR="00BB331E" w:rsidRDefault="00BB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明朝 ProN W3">
    <w:charset w:val="01"/>
    <w:family w:val="roman"/>
    <w:pitch w:val="default"/>
  </w:font>
  <w:font w:name="ヒラギノ明朝 ProN W6">
    <w:altName w:val="Cambria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ssan Brand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A377" w14:textId="77777777" w:rsidR="0073477E" w:rsidRDefault="00734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0CFA" w14:textId="77777777" w:rsidR="0073477E" w:rsidRDefault="00BB331E">
    <w:pPr>
      <w:jc w:val="center"/>
      <w:rPr>
        <w:rFonts w:ascii="Univers" w:eastAsia="Times New Roman" w:hAnsi="Univers" w:cs="Univers"/>
        <w:sz w:val="14"/>
        <w:szCs w:val="14"/>
        <w:lang w:val="pl-PL"/>
      </w:rPr>
    </w:pPr>
    <w:r>
      <w:rPr>
        <w:rFonts w:ascii="Univers" w:eastAsia="Times New Roman" w:hAnsi="Univers" w:cs="Univers"/>
        <w:sz w:val="14"/>
        <w:szCs w:val="14"/>
        <w:lang w:val="pl-PL"/>
      </w:rPr>
      <w:t xml:space="preserve">Isuzu Benelux Spółka Akcyjna Oddział w Polsce  z siedzibą w Warszawie przy ul. Cybernetyki 10, oddział zagranicznego przedsiębiorcy wpisany do rejestru </w:t>
    </w:r>
    <w:r>
      <w:rPr>
        <w:rFonts w:ascii="Univers" w:eastAsia="Times New Roman" w:hAnsi="Univers" w:cs="Univers"/>
        <w:sz w:val="14"/>
        <w:szCs w:val="14"/>
        <w:lang w:val="pl-PL"/>
      </w:rPr>
      <w:t>przedsiębiorców  Krajowego Rejestru Sądowego prowadzonego przez Sąd Rejonowy dla m. st. Warszawy w Warszawie, XII Wydział Gospodarczy, KRS 0000312645, NIP 107-00-12-026, REGON 141575984. Kapitał zakładowy  spółki  w wysokości 1 000 000,00 EUR został w całości wpłacony.</w:t>
    </w:r>
  </w:p>
  <w:p w14:paraId="0477DBA5" w14:textId="77777777" w:rsidR="0073477E" w:rsidRDefault="00BB331E">
    <w:pPr>
      <w:jc w:val="center"/>
      <w:rPr>
        <w:rFonts w:ascii="Univers" w:eastAsia="Times New Roman" w:hAnsi="Univers" w:cs="Univers"/>
        <w:sz w:val="14"/>
        <w:szCs w:val="14"/>
        <w:lang w:val="pl-PL"/>
      </w:rPr>
    </w:pPr>
    <w:r>
      <w:rPr>
        <w:rFonts w:ascii="Univers" w:eastAsia="Times New Roman" w:hAnsi="Univers" w:cs="Univers"/>
        <w:sz w:val="14"/>
        <w:szCs w:val="14"/>
        <w:lang w:val="pl-PL"/>
      </w:rPr>
      <w:t>”Isuzu Automotive Polska” stanowi oznaczenie handlowe przedsiębiorstwa Isuzu Benelux Spółka Akcyjna Oddział w Polsce.</w:t>
    </w:r>
  </w:p>
  <w:p w14:paraId="0531F022" w14:textId="77777777" w:rsidR="0073477E" w:rsidRDefault="0073477E">
    <w:pPr>
      <w:pStyle w:val="Stopka"/>
      <w:rPr>
        <w:rFonts w:ascii="Univers" w:eastAsia="Times New Roman" w:hAnsi="Univers" w:cs="Univers"/>
        <w:sz w:val="14"/>
        <w:szCs w:val="14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653C" w14:textId="77777777" w:rsidR="0073477E" w:rsidRDefault="00BB331E">
    <w:pPr>
      <w:jc w:val="center"/>
      <w:rPr>
        <w:rFonts w:ascii="Univers" w:eastAsia="Times New Roman" w:hAnsi="Univers" w:cs="Univers"/>
        <w:sz w:val="14"/>
        <w:szCs w:val="14"/>
        <w:lang w:val="pl-PL"/>
      </w:rPr>
    </w:pPr>
    <w:r>
      <w:rPr>
        <w:rFonts w:ascii="Univers" w:eastAsia="Times New Roman" w:hAnsi="Univers" w:cs="Univers"/>
        <w:sz w:val="14"/>
        <w:szCs w:val="14"/>
        <w:lang w:val="pl-PL"/>
      </w:rPr>
      <w:t xml:space="preserve">Isuzu Benelux Spółka Akcyjna Oddział w Polsce  z siedzibą w Warszawie przy ul. Cybernetyki 10, oddział </w:t>
    </w:r>
    <w:r>
      <w:rPr>
        <w:rFonts w:ascii="Univers" w:eastAsia="Times New Roman" w:hAnsi="Univers" w:cs="Univers"/>
        <w:sz w:val="14"/>
        <w:szCs w:val="14"/>
        <w:lang w:val="pl-PL"/>
      </w:rPr>
      <w:t>zagranicznego przedsiębiorcy wpisany do rejestru przedsiębiorców  Krajowego Rejestru Sądowego prowadzonego przez Sąd Rejonowy dla m. st. Warszawy w Warszawie, XII Wydział Gospodarczy, KRS 0000312645, NIP 107-00-12-026, REGON 141575984. Kapitał zakładowy  spółki  w wysokości 1 000 000,00 EUR został w całości wpłacony.</w:t>
    </w:r>
  </w:p>
  <w:p w14:paraId="64AA89AF" w14:textId="77777777" w:rsidR="0073477E" w:rsidRDefault="00BB331E">
    <w:pPr>
      <w:jc w:val="center"/>
      <w:rPr>
        <w:rFonts w:ascii="Univers" w:eastAsia="Times New Roman" w:hAnsi="Univers" w:cs="Univers"/>
        <w:sz w:val="14"/>
        <w:szCs w:val="14"/>
        <w:lang w:val="pl-PL"/>
      </w:rPr>
    </w:pPr>
    <w:r>
      <w:rPr>
        <w:rFonts w:ascii="Univers" w:eastAsia="Times New Roman" w:hAnsi="Univers" w:cs="Univers"/>
        <w:sz w:val="14"/>
        <w:szCs w:val="14"/>
        <w:lang w:val="pl-PL"/>
      </w:rPr>
      <w:t>”Isuzu Automotive Polska” stanowi oznaczenie handlowe przedsiębiorstwa Isuzu Benelux Spółka Akcyjna Oddział w Polsce.</w:t>
    </w:r>
  </w:p>
  <w:p w14:paraId="7D70E513" w14:textId="77777777" w:rsidR="0073477E" w:rsidRDefault="0073477E">
    <w:pPr>
      <w:pStyle w:val="Stopka"/>
      <w:rPr>
        <w:rFonts w:ascii="Univers" w:eastAsia="Times New Roman" w:hAnsi="Univers" w:cs="Univers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D00B" w14:textId="77777777" w:rsidR="00BB331E" w:rsidRDefault="00BB331E">
      <w:r>
        <w:separator/>
      </w:r>
    </w:p>
  </w:footnote>
  <w:footnote w:type="continuationSeparator" w:id="0">
    <w:p w14:paraId="2B099E1B" w14:textId="77777777" w:rsidR="00BB331E" w:rsidRDefault="00BB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C6BD" w14:textId="77777777" w:rsidR="0073477E" w:rsidRDefault="007347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1907" w14:textId="77777777" w:rsidR="0073477E" w:rsidRDefault="0073477E">
    <w:pPr>
      <w:pStyle w:val="Nagwek"/>
      <w:rPr>
        <w:rFonts w:ascii="Univers" w:hAnsi="Univers" w:cs="Univers"/>
      </w:rPr>
    </w:pPr>
  </w:p>
  <w:p w14:paraId="3C81EF2B" w14:textId="77777777" w:rsidR="0073477E" w:rsidRDefault="00BB331E">
    <w:pPr>
      <w:pStyle w:val="Nagwek"/>
      <w:rPr>
        <w:rFonts w:ascii="Univers" w:hAnsi="Univers" w:cs="Univers"/>
        <w:sz w:val="16"/>
        <w:szCs w:val="16"/>
        <w:lang w:val="pl-PL" w:eastAsia="pl-PL"/>
      </w:rPr>
    </w:pPr>
    <w:r>
      <w:rPr>
        <w:rFonts w:ascii="Univers" w:hAnsi="Univers" w:cs="Univers"/>
        <w:noProof/>
        <w:sz w:val="16"/>
        <w:szCs w:val="16"/>
        <w:lang w:val="pl-PL" w:eastAsia="pl-PL"/>
      </w:rPr>
      <mc:AlternateContent>
        <mc:Choice Requires="wps">
          <w:drawing>
            <wp:anchor distT="635" distB="635" distL="5080" distR="5080" simplePos="0" relativeHeight="251656192" behindDoc="1" locked="0" layoutInCell="1" allowOverlap="1" wp14:anchorId="773617E1" wp14:editId="713F1A6E">
              <wp:simplePos x="0" y="0"/>
              <wp:positionH relativeFrom="column">
                <wp:posOffset>2465070</wp:posOffset>
              </wp:positionH>
              <wp:positionV relativeFrom="paragraph">
                <wp:posOffset>123190</wp:posOffset>
              </wp:positionV>
              <wp:extent cx="1905" cy="1016000"/>
              <wp:effectExtent l="5080" t="635" r="5080" b="635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" cy="10159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719A1F2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194.1pt;margin-top:9.7pt;width:.15pt;height:80pt;z-index:-251660288;visibility:visible;mso-wrap-style:square;mso-wrap-distance-left:.4pt;mso-wrap-distance-top:.05pt;mso-wrap-distance-right:.4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" strokeweight=".26mm">
              <v:stroke joinstyle="miter"/>
            </v:shape>
          </w:pict>
        </mc:Fallback>
      </mc:AlternateContent>
    </w:r>
  </w:p>
  <w:p w14:paraId="5FC1255A" w14:textId="77777777" w:rsidR="0073477E" w:rsidRDefault="00BB331E">
    <w:pPr>
      <w:pStyle w:val="Nagwek"/>
      <w:tabs>
        <w:tab w:val="clear" w:pos="4536"/>
        <w:tab w:val="center" w:pos="3780"/>
      </w:tabs>
      <w:rPr>
        <w:sz w:val="16"/>
        <w:szCs w:val="16"/>
        <w:lang w:val="pl-PL" w:eastAsia="pl-PL"/>
      </w:rPr>
    </w:pPr>
    <w:r>
      <w:rPr>
        <w:noProof/>
      </w:rPr>
      <w:drawing>
        <wp:anchor distT="0" distB="0" distL="114935" distR="114935" simplePos="0" relativeHeight="251658240" behindDoc="0" locked="0" layoutInCell="0" allowOverlap="1" wp14:anchorId="1CE5EC5E" wp14:editId="3BA9961C">
          <wp:simplePos x="0" y="0"/>
          <wp:positionH relativeFrom="column">
            <wp:posOffset>2726055</wp:posOffset>
          </wp:positionH>
          <wp:positionV relativeFrom="paragraph">
            <wp:posOffset>280670</wp:posOffset>
          </wp:positionV>
          <wp:extent cx="2174240" cy="431800"/>
          <wp:effectExtent l="0" t="0" r="0" b="0"/>
          <wp:wrapTight wrapText="bothSides">
            <wp:wrapPolygon edited="0">
              <wp:start x="-34" y="0"/>
              <wp:lineTo x="-34" y="21333"/>
              <wp:lineTo x="21579" y="21333"/>
              <wp:lineTo x="21579" y="0"/>
              <wp:lineTo x="-34" y="0"/>
            </wp:wrapPolygon>
          </wp:wrapTight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23" r="-24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3F08058" wp14:editId="6C789771">
          <wp:extent cx="2458720" cy="989965"/>
          <wp:effectExtent l="0" t="0" r="0" b="0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2" t="-268" r="-102" b="-268"/>
                  <a:stretch>
                    <a:fillRect/>
                  </a:stretch>
                </pic:blipFill>
                <pic:spPr bwMode="auto">
                  <a:xfrm>
                    <a:off x="0" y="0"/>
                    <a:ext cx="245872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E5D2" w14:textId="77777777" w:rsidR="0073477E" w:rsidRDefault="0073477E">
    <w:pPr>
      <w:pStyle w:val="Nagwek"/>
      <w:rPr>
        <w:rFonts w:ascii="Univers" w:hAnsi="Univers" w:cs="Univers"/>
      </w:rPr>
    </w:pPr>
  </w:p>
  <w:p w14:paraId="70A8606F" w14:textId="77777777" w:rsidR="0073477E" w:rsidRDefault="00BB331E">
    <w:pPr>
      <w:pStyle w:val="Nagwek"/>
      <w:rPr>
        <w:rFonts w:ascii="Univers" w:hAnsi="Univers" w:cs="Univers"/>
        <w:sz w:val="16"/>
        <w:szCs w:val="16"/>
        <w:lang w:val="pl-PL" w:eastAsia="pl-PL"/>
      </w:rPr>
    </w:pPr>
    <w:r>
      <w:rPr>
        <w:rFonts w:ascii="Univers" w:hAnsi="Univers" w:cs="Univers"/>
        <w:noProof/>
        <w:sz w:val="16"/>
        <w:szCs w:val="16"/>
        <w:lang w:val="pl-PL" w:eastAsia="pl-PL"/>
      </w:rPr>
      <mc:AlternateContent>
        <mc:Choice Requires="wps">
          <w:drawing>
            <wp:anchor distT="635" distB="635" distL="5080" distR="5080" simplePos="0" relativeHeight="251657216" behindDoc="1" locked="0" layoutInCell="1" allowOverlap="1" wp14:anchorId="6956C468" wp14:editId="40B9BB73">
              <wp:simplePos x="0" y="0"/>
              <wp:positionH relativeFrom="column">
                <wp:posOffset>2465070</wp:posOffset>
              </wp:positionH>
              <wp:positionV relativeFrom="paragraph">
                <wp:posOffset>123190</wp:posOffset>
              </wp:positionV>
              <wp:extent cx="1905" cy="1016000"/>
              <wp:effectExtent l="5080" t="635" r="5080" b="635"/>
              <wp:wrapNone/>
              <wp:docPr id="4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" cy="10159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9BD32E7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194.1pt;margin-top:9.7pt;width:.15pt;height:80pt;z-index:-251659264;visibility:visible;mso-wrap-style:square;mso-wrap-distance-left:.4pt;mso-wrap-distance-top:.05pt;mso-wrap-distance-right:.4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" strokeweight=".26mm">
              <v:stroke joinstyle="miter"/>
            </v:shape>
          </w:pict>
        </mc:Fallback>
      </mc:AlternateContent>
    </w:r>
  </w:p>
  <w:p w14:paraId="0688768B" w14:textId="77777777" w:rsidR="0073477E" w:rsidRDefault="00BB331E">
    <w:pPr>
      <w:pStyle w:val="Nagwek"/>
      <w:tabs>
        <w:tab w:val="clear" w:pos="4536"/>
        <w:tab w:val="center" w:pos="3780"/>
      </w:tabs>
      <w:rPr>
        <w:sz w:val="16"/>
        <w:szCs w:val="16"/>
        <w:lang w:val="pl-PL" w:eastAsia="pl-PL"/>
      </w:rPr>
    </w:pPr>
    <w:r>
      <w:rPr>
        <w:noProof/>
      </w:rPr>
      <w:drawing>
        <wp:anchor distT="0" distB="0" distL="114935" distR="114935" simplePos="0" relativeHeight="251659264" behindDoc="0" locked="0" layoutInCell="0" allowOverlap="1" wp14:anchorId="3058F34F" wp14:editId="5F7AF0F1">
          <wp:simplePos x="0" y="0"/>
          <wp:positionH relativeFrom="column">
            <wp:posOffset>2726055</wp:posOffset>
          </wp:positionH>
          <wp:positionV relativeFrom="paragraph">
            <wp:posOffset>280670</wp:posOffset>
          </wp:positionV>
          <wp:extent cx="2174240" cy="431800"/>
          <wp:effectExtent l="0" t="0" r="0" b="0"/>
          <wp:wrapTight wrapText="bothSides">
            <wp:wrapPolygon edited="0">
              <wp:start x="-34" y="0"/>
              <wp:lineTo x="-34" y="21333"/>
              <wp:lineTo x="21579" y="21333"/>
              <wp:lineTo x="21579" y="0"/>
              <wp:lineTo x="-34" y="0"/>
            </wp:wrapPolygon>
          </wp:wrapTight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23" r="-24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A7A4630" wp14:editId="0FE363DA">
          <wp:extent cx="2458720" cy="989965"/>
          <wp:effectExtent l="0" t="0" r="0" b="0"/>
          <wp:docPr id="6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2" t="-268" r="-102" b="-268"/>
                  <a:stretch>
                    <a:fillRect/>
                  </a:stretch>
                </pic:blipFill>
                <pic:spPr bwMode="auto">
                  <a:xfrm>
                    <a:off x="0" y="0"/>
                    <a:ext cx="245872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2AC0"/>
    <w:multiLevelType w:val="multilevel"/>
    <w:tmpl w:val="625A8A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0E64E9"/>
    <w:multiLevelType w:val="multilevel"/>
    <w:tmpl w:val="335225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8357077">
    <w:abstractNumId w:val="0"/>
  </w:num>
  <w:num w:numId="2" w16cid:durableId="1596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query w:val="SELECT * FROM Adresy1.dbo.Arkusz1$"/>
  </w:mailMerge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7E"/>
    <w:rsid w:val="00280FD3"/>
    <w:rsid w:val="0073477E"/>
    <w:rsid w:val="00BB331E"/>
    <w:rsid w:val="00FA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E3E3"/>
  <w15:docId w15:val="{6E2811AB-4030-4C39-A722-CB440E68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="Songti SC" w:hAnsi="Open Sans Light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MS Mincho;ＭＳ 明朝" w:hAnsi="Times New Roman" w:cs="Times New Roman"/>
      <w:lang w:val="en-GB" w:bidi="ar-SA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Arial" w:eastAsia="MS Mincho;ＭＳ 明朝" w:hAnsi="Arial" w:cs="Univers"/>
    </w:rPr>
  </w:style>
  <w:style w:type="character" w:customStyle="1" w:styleId="WW8Num2z1">
    <w:name w:val="WW8Num2z1"/>
    <w:qFormat/>
    <w:rPr>
      <w:rFonts w:ascii="Courier New" w:hAnsi="Courier New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7z0">
    <w:name w:val="WW8Num7z0"/>
    <w:qFormat/>
    <w:rPr>
      <w:rFonts w:ascii="Wingdings" w:hAnsi="Wingdings" w:cs="Wingdings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styleId="Pogrubienie">
    <w:name w:val="Strong"/>
    <w:qFormat/>
    <w:rPr>
      <w:b/>
      <w:bCs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qFormat/>
    <w:rPr>
      <w:color w:val="467886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qFormat/>
    <w:rPr>
      <w:lang w:val="en-GB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Century" w:hAnsi="Century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entury" w:hAnsi="Century"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Century" w:hAnsi="Century" w:cs="Arial Unicode M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ascii="Century" w:hAnsi="Century" w:cs="Arial Unicode MS"/>
      <w:i/>
      <w:iCs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StandardLateinArial">
    <w:name w:val="Standard + (Latein) Arial"/>
    <w:basedOn w:val="Normalny"/>
    <w:qFormat/>
    <w:pPr>
      <w:spacing w:line="360" w:lineRule="auto"/>
    </w:pPr>
    <w:rPr>
      <w:rFonts w:ascii="Arial" w:hAnsi="Arial" w:cs="Arial"/>
      <w:b/>
      <w:bCs/>
      <w:sz w:val="22"/>
      <w:szCs w:val="22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wiadomoci">
    <w:name w:val="Message Header"/>
    <w:basedOn w:val="Tekstpodstawowy"/>
    <w:qFormat/>
    <w:pPr>
      <w:keepLines/>
      <w:spacing w:after="40" w:line="140" w:lineRule="atLeast"/>
      <w:ind w:left="360"/>
    </w:pPr>
    <w:rPr>
      <w:rFonts w:ascii="Garamond" w:eastAsia="Times New Roman" w:hAnsi="Garamond" w:cs="Garamond"/>
      <w:spacing w:val="-5"/>
      <w:szCs w:val="20"/>
      <w:lang w:val="pl-PL"/>
    </w:rPr>
  </w:style>
  <w:style w:type="paragraph" w:customStyle="1" w:styleId="Nagwekwiadomoci-pierwszy">
    <w:name w:val="Nagłówek wiadomości - pierwszy"/>
    <w:basedOn w:val="Nagwekwiadomoci"/>
    <w:next w:val="Nagwekwiadomoci"/>
    <w:qFormat/>
  </w:style>
  <w:style w:type="paragraph" w:customStyle="1" w:styleId="Nagwekwiadomoci-etykieta">
    <w:name w:val="Nagłówek wiadomości - etykieta"/>
    <w:basedOn w:val="Nagwekwiadomoci"/>
    <w:next w:val="Nagwekwiadomoci"/>
    <w:qFormat/>
    <w:pPr>
      <w:spacing w:before="40" w:after="0"/>
      <w:ind w:left="0"/>
    </w:pPr>
    <w:rPr>
      <w:caps/>
      <w:spacing w:val="6"/>
      <w:sz w:val="14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val="en-GB" w:bidi="ar-SA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Poprawka">
    <w:name w:val="Revision"/>
    <w:qFormat/>
    <w:rPr>
      <w:rFonts w:ascii="Times New Roman" w:eastAsia="MS Mincho;ＭＳ 明朝" w:hAnsi="Times New Roman" w:cs="Times New Roman"/>
      <w:lang w:val="en-GB" w:bidi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f0">
    <w:name w:val="pf0"/>
    <w:basedOn w:val="Normalny"/>
    <w:qFormat/>
    <w:pPr>
      <w:spacing w:before="280" w:after="280"/>
    </w:pPr>
    <w:rPr>
      <w:rFonts w:eastAsia="Times New Roman"/>
      <w:lang w:val="pl-PL"/>
    </w:rPr>
  </w:style>
  <w:style w:type="paragraph" w:customStyle="1" w:styleId="TableParagraph">
    <w:name w:val="Table Paragraph"/>
    <w:basedOn w:val="Normalny"/>
    <w:qFormat/>
    <w:pPr>
      <w:spacing w:before="52"/>
      <w:ind w:left="20"/>
      <w:jc w:val="center"/>
    </w:pPr>
    <w:rPr>
      <w:rFonts w:ascii="ヒラギノ明朝 ProN W3" w:eastAsia="ヒラギノ明朝 ProN W3" w:hAnsi="ヒラギノ明朝 ProN W3" w:cs="ヒラギノ明朝 ProN W3"/>
      <w:lang w:val="en-US" w:eastAsia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ra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suzu.com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4140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Ossowska</dc:creator>
  <cp:lastModifiedBy>Kinga Ossowska</cp:lastModifiedBy>
  <cp:revision>2</cp:revision>
  <dcterms:created xsi:type="dcterms:W3CDTF">2025-05-13T12:13:00Z</dcterms:created>
  <dcterms:modified xsi:type="dcterms:W3CDTF">2025-05-13T12:13:00Z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2025-04-01T16:38:00Z</dcterms:created>
  <dc:creator>Michael Schmidt</dc:creator>
  <dc:description/>
  <dc:language>pl-PL</dc:language>
  <cp:lastModifiedBy>Moto Target</cp:lastModifiedBy>
  <cp:lastPrinted>2008-08-26T17:04:00Z</cp:lastPrinted>
  <dcterms:modified xsi:type="dcterms:W3CDTF">2025-05-13T08:54:03Z</dcterms:modified>
  <cp:revision>7</cp:revision>
  <dc:subject/>
  <dc:title>Nutzfahrzeugspezialist Isuzu baut Europa-Engagement aus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